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spacing w:after="60" w:before="60" w:line="276" w:lineRule="auto"/>
        <w:ind w:left="361" w:right="0" w:firstLine="0"/>
        <w:jc w:val="left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Załącznik 3 – Projektowane postanowienia umowy</w:t>
      </w:r>
    </w:p>
    <w:p w:rsidR="00000000" w:rsidDel="00000000" w:rsidP="00000000" w:rsidRDefault="00000000" w:rsidRPr="00000000" w14:paraId="00000003">
      <w:pPr>
        <w:pStyle w:val="Heading1"/>
        <w:spacing w:after="60" w:before="60" w:line="276" w:lineRule="auto"/>
        <w:ind w:left="361" w:right="0" w:firstLine="0"/>
        <w:jc w:val="left"/>
        <w:rPr>
          <w:rFonts w:ascii="Aptos" w:cs="Aptos" w:eastAsia="Aptos" w:hAnsi="Apto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60" w:before="60" w:line="276" w:lineRule="auto"/>
        <w:ind w:left="1022" w:right="782" w:firstLine="0"/>
        <w:jc w:val="center"/>
        <w:rPr>
          <w:rFonts w:ascii="Aptos" w:cs="Aptos" w:eastAsia="Aptos" w:hAnsi="Aptos"/>
          <w:b w:val="1"/>
          <w:bCs w:val="1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UMOWA NR …/CSM/KPO/2026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253"/>
        </w:tabs>
        <w:spacing w:after="60" w:before="60" w:line="276" w:lineRule="auto"/>
        <w:ind w:left="361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zawarta w dniu</w:t>
      </w:r>
      <w:r w:rsidDel="00000000" w:rsidR="00000000" w:rsidRPr="00000000">
        <w:rPr>
          <w:rFonts w:ascii="Aptos" w:cs="Aptos" w:eastAsia="Aptos" w:hAnsi="Aptos"/>
          <w:rtl w:val="0"/>
        </w:rPr>
        <w:t xml:space="preserve">……………….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w Łodzi, pomiędzy: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60" w:before="60" w:line="276" w:lineRule="auto"/>
        <w:ind w:left="361" w:firstLine="0"/>
        <w:jc w:val="both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Społeczna Akademia Nauk </w:t>
      </w:r>
      <w:r w:rsidDel="00000000" w:rsidR="00000000" w:rsidRPr="00000000">
        <w:rPr>
          <w:rFonts w:ascii="Aptos" w:cs="Aptos" w:eastAsia="Aptos" w:hAnsi="Aptos"/>
          <w:rtl w:val="0"/>
        </w:rPr>
        <w:t xml:space="preserve">z siedzibą w Łodzi, ul. Sienkiewicza 9, 90-113 Łódź, NIP: 7251056220 REGON: 470985279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81"/>
        </w:tabs>
        <w:spacing w:after="60" w:before="60" w:line="276" w:lineRule="auto"/>
        <w:ind w:left="361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reprezentowaną przez </w:t>
      </w:r>
      <w:r w:rsidDel="00000000" w:rsidR="00000000" w:rsidRPr="00000000">
        <w:rPr>
          <w:rFonts w:ascii="Aptos" w:cs="Aptos" w:eastAsia="Aptos" w:hAnsi="Aptos"/>
          <w:rtl w:val="0"/>
        </w:rPr>
        <w:t xml:space="preserve">………………………………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,</w:t>
      </w:r>
    </w:p>
    <w:p w:rsidR="00000000" w:rsidDel="00000000" w:rsidP="00000000" w:rsidRDefault="00000000" w:rsidRPr="00000000" w14:paraId="0000000C">
      <w:pPr>
        <w:spacing w:after="60" w:before="60" w:line="276" w:lineRule="auto"/>
        <w:ind w:left="361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zwaną dalej </w:t>
      </w: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„Zamawiającym”</w:t>
      </w:r>
      <w:r w:rsidDel="00000000" w:rsidR="00000000" w:rsidRPr="00000000">
        <w:rPr>
          <w:rFonts w:ascii="Aptos" w:cs="Aptos" w:eastAsia="Aptos" w:hAnsi="Aptos"/>
          <w:rtl w:val="0"/>
        </w:rPr>
        <w:t xml:space="preserve">,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361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361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……………………..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 siedzibą w ………………………………………….., NIP: …………………, REGON:</w:t>
      </w:r>
      <w:r w:rsidDel="00000000" w:rsidR="00000000" w:rsidRPr="00000000">
        <w:rPr>
          <w:rFonts w:ascii="Aptos" w:cs="Aptos" w:eastAsia="Aptos" w:hAnsi="Aptos"/>
          <w:rtl w:val="0"/>
        </w:rPr>
        <w:t xml:space="preserve">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…………………,</w:t>
        <w:tab/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361" w:right="0" w:firstLine="0"/>
        <w:jc w:val="left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reprezentowaną</w:t>
        <w:tab/>
        <w:t xml:space="preserve">przez:……………………………………,</w:t>
      </w:r>
      <w:r w:rsidDel="00000000" w:rsidR="00000000" w:rsidRPr="00000000">
        <w:rPr>
          <w:rFonts w:ascii="Aptos" w:cs="Aptos" w:eastAsia="Aptos" w:hAnsi="Aptos"/>
          <w:rtl w:val="0"/>
        </w:rPr>
        <w:t xml:space="preserve">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361" w:right="0" w:firstLine="0"/>
        <w:jc w:val="left"/>
        <w:rPr>
          <w:rFonts w:ascii="Aptos" w:cs="Aptos" w:eastAsia="Aptos" w:hAnsi="Aptos"/>
          <w:b w:val="0"/>
          <w:bCs w:val="0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zwan</w:t>
      </w:r>
      <w:r w:rsidDel="00000000" w:rsidR="00000000" w:rsidRPr="00000000">
        <w:rPr>
          <w:rFonts w:ascii="Aptos" w:cs="Aptos" w:eastAsia="Aptos" w:hAnsi="Aptos"/>
          <w:rtl w:val="0"/>
        </w:rPr>
        <w:t xml:space="preserve">ą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dalej</w:t>
      </w:r>
      <w:r w:rsidDel="00000000" w:rsidR="00000000" w:rsidRPr="00000000">
        <w:rPr>
          <w:rFonts w:ascii="Aptos" w:cs="Aptos" w:eastAsia="Aptos" w:hAnsi="Aptos"/>
          <w:rtl w:val="0"/>
        </w:rPr>
        <w:t xml:space="preserve"> </w:t>
      </w: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„Wykonawcą”</w:t>
      </w:r>
      <w:r w:rsidDel="00000000" w:rsidR="00000000" w:rsidRPr="00000000">
        <w:rPr>
          <w:rFonts w:ascii="Aptos" w:cs="Aptos" w:eastAsia="Aptos" w:hAnsi="Aptos"/>
          <w:b w:val="0"/>
          <w:bCs w:val="0"/>
          <w:rtl w:val="0"/>
        </w:rPr>
        <w:t xml:space="preserve">,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361" w:right="0" w:firstLine="0"/>
        <w:jc w:val="left"/>
        <w:rPr>
          <w:rFonts w:ascii="Aptos" w:cs="Aptos" w:eastAsia="Aptos" w:hAnsi="Apto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361" w:right="0" w:firstLine="0"/>
        <w:jc w:val="left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łącznie zwanych dalej</w:t>
      </w: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„Stronami”,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1"/>
        <w:spacing w:after="60" w:before="60" w:line="276" w:lineRule="auto"/>
        <w:ind w:left="1023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§1. </w:t>
      </w:r>
    </w:p>
    <w:p w:rsidR="00000000" w:rsidDel="00000000" w:rsidP="00000000" w:rsidRDefault="00000000" w:rsidRPr="00000000" w14:paraId="0000001A">
      <w:pPr>
        <w:pStyle w:val="Heading1"/>
        <w:spacing w:after="60" w:before="60" w:line="276" w:lineRule="auto"/>
        <w:ind w:left="1023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PRZEDMIOT UMOWY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  <w:tab w:val="left" w:leader="none" w:pos="2726"/>
        </w:tabs>
        <w:spacing w:after="60" w:before="60" w:line="276" w:lineRule="auto"/>
        <w:ind w:left="644" w:right="116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 podstawie przeprowadzonego postępowania ofertowego, Wykonawca zobowiązuje się do realizacji dostaw, uruchomienia i przeszkolenia pracowników Zamawiającego zgodnie z ofertą z dnia</w:t>
      </w:r>
      <w:r w:rsidDel="00000000" w:rsidR="00000000" w:rsidRPr="00000000">
        <w:rPr>
          <w:rFonts w:ascii="Aptos" w:cs="Aptos" w:eastAsia="Aptos" w:hAnsi="Aptos"/>
          <w:rtl w:val="0"/>
        </w:rPr>
        <w:t xml:space="preserve">…………….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r., stanowiącą Załącznik nr 1 do niniejszej Umowy.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116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Przedmiot Umowy obejmuje dostawę wyposażenia do lokalizacji Zamawiającego zgodnie z zakresem wskazanym w Załączniku nr 2 - Formularz ofertowy.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60" w:before="60" w:line="276" w:lineRule="auto"/>
        <w:ind w:left="1022" w:right="782" w:firstLine="0"/>
        <w:jc w:val="center"/>
        <w:rPr>
          <w:rFonts w:ascii="Aptos" w:cs="Aptos" w:eastAsia="Aptos" w:hAnsi="Aptos"/>
          <w:b w:val="1"/>
          <w:bCs w:val="1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§2. </w:t>
      </w:r>
    </w:p>
    <w:p w:rsidR="00000000" w:rsidDel="00000000" w:rsidP="00000000" w:rsidRDefault="00000000" w:rsidRPr="00000000" w14:paraId="0000001F">
      <w:pPr>
        <w:spacing w:after="60" w:before="60" w:line="276" w:lineRule="auto"/>
        <w:ind w:left="1022" w:right="782" w:firstLine="0"/>
        <w:jc w:val="center"/>
        <w:rPr>
          <w:rFonts w:ascii="Aptos" w:cs="Aptos" w:eastAsia="Aptos" w:hAnsi="Aptos"/>
          <w:b w:val="1"/>
          <w:bCs w:val="1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TERMIN REALIZACJI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60" w:before="60" w:line="276" w:lineRule="auto"/>
        <w:ind w:left="645" w:right="0" w:hanging="361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Termin realizacji zamówienia wyznacza się do dnia </w:t>
      </w:r>
      <w:r w:rsidDel="00000000" w:rsidR="00000000" w:rsidRPr="00000000">
        <w:rPr>
          <w:rFonts w:ascii="Aptos" w:cs="Aptos" w:eastAsia="Aptos" w:hAnsi="Aptos"/>
          <w:rtl w:val="0"/>
        </w:rPr>
        <w:t xml:space="preserve">2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5.06.2026 r.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60" w:before="60" w:line="276" w:lineRule="auto"/>
        <w:ind w:left="645" w:right="0" w:hanging="361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 datę realizacji uznaje się datę końcowego protokołu odbioru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1"/>
        <w:spacing w:after="60" w:before="60" w:line="276" w:lineRule="auto"/>
        <w:ind w:firstLine="1022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§3. </w:t>
      </w:r>
    </w:p>
    <w:p w:rsidR="00000000" w:rsidDel="00000000" w:rsidP="00000000" w:rsidRDefault="00000000" w:rsidRPr="00000000" w14:paraId="00000025">
      <w:pPr>
        <w:pStyle w:val="Heading1"/>
        <w:spacing w:after="60" w:before="60" w:line="276" w:lineRule="auto"/>
        <w:ind w:firstLine="1022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WARTOŚĆ UMOWY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  <w:tab w:val="left" w:leader="none" w:pos="8587"/>
        </w:tabs>
        <w:spacing w:after="60" w:before="60" w:line="276" w:lineRule="auto"/>
        <w:ind w:left="644" w:right="0" w:hanging="361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Wartość Umowy wynosi ………………… zł netto + ………………… zł VAT, tj </w:t>
      </w:r>
      <w:r w:rsidDel="00000000" w:rsidR="00000000" w:rsidRPr="00000000">
        <w:rPr>
          <w:rFonts w:ascii="Aptos" w:cs="Aptos" w:eastAsia="Aptos" w:hAnsi="Aptos"/>
          <w:rtl w:val="0"/>
        </w:rPr>
        <w:t xml:space="preserve">…………………………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zł brutto.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119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Cena obejmuje wszystkie koszty związane z realizacją Umowy, w tym dostawę, wniesienie, instalację, uruchomienie, szkolenie, konfigurację, gwarancję oraz wszelkie podatki i opłaty publicznoprawne.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1"/>
        <w:spacing w:after="60" w:before="60" w:line="276" w:lineRule="auto"/>
        <w:ind w:firstLine="1022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§4. </w:t>
      </w:r>
    </w:p>
    <w:p w:rsidR="00000000" w:rsidDel="00000000" w:rsidP="00000000" w:rsidRDefault="00000000" w:rsidRPr="00000000" w14:paraId="0000002A">
      <w:pPr>
        <w:pStyle w:val="Heading1"/>
        <w:spacing w:after="60" w:before="60" w:line="276" w:lineRule="auto"/>
        <w:ind w:firstLine="1022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WARUNKI PŁATNOŚCI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117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Podstawą wystawienia faktury częściowej lub końcowej będzie podpisanie przez Strony protokołu odbioru dostawy (częściowego lub końcowego), bez uwag lub z wykazem drobnych usterek nie uniemożliwiających użytkowania.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0" w:hanging="36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Faktury będą wystawiane przez Wykonawcę na Zamawiającego: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numPr>
          <w:ilvl w:val="1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70"/>
        </w:tabs>
        <w:spacing w:after="60" w:before="60" w:line="276" w:lineRule="auto"/>
        <w:ind w:left="1069" w:right="0" w:hanging="360.99999999999994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Społeczna Akademia Nauk ul. Sienkiewicza 9, 90-113 Łódź NIP: 7251056220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numPr>
          <w:ilvl w:val="1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70"/>
        </w:tabs>
        <w:spacing w:after="60" w:before="60" w:line="276" w:lineRule="auto"/>
        <w:ind w:left="1069" w:right="0" w:hanging="360.99999999999994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Rachunek bankowy Wykonawcy: …………………………………………..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0" w:hanging="36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Termin zapłaty wynosi 30 dni od dnia doręczenia prawidłowo wystawionej faktury.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0" w:hanging="36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Dopuszcza się udzielenie zaliczki na następujących zasadach: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2"/>
        </w:tabs>
        <w:spacing w:after="60" w:before="60" w:line="276" w:lineRule="auto"/>
        <w:ind w:left="1081" w:right="0" w:hanging="360.99999999999994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Pierwsza transza nie większa niż 30% wartości brutto Umowy – po podpisaniu Umowy,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2"/>
        </w:tabs>
        <w:spacing w:after="60" w:before="60" w:line="276" w:lineRule="auto"/>
        <w:ind w:left="1081" w:right="0" w:hanging="360.99999999999994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Kolejne transze – po rozliczeniu co najmniej 70% sumy wcześniejszych transz,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2"/>
        </w:tabs>
        <w:spacing w:after="60" w:before="60" w:line="276" w:lineRule="auto"/>
        <w:ind w:left="1081" w:right="0" w:hanging="360.99999999999994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Okres wykorzystania zaliczki nie może przekroczyć 1 miesiąca,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2"/>
        </w:tabs>
        <w:spacing w:after="60" w:before="60" w:line="276" w:lineRule="auto"/>
        <w:ind w:left="1081" w:right="117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Warunkiem wypłaty zaliczki jest przedstawienie przez Wykonawcę należytego zabezpieczenia zwrotu zaliczki obejmującego pełną wartość wypłacanej transzy w jednej z poniższych form: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802"/>
        </w:tabs>
        <w:spacing w:after="60" w:before="60" w:line="276" w:lineRule="auto"/>
        <w:ind w:left="1801" w:right="0" w:hanging="360.9999999999999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gwarancji bankowej,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802"/>
        </w:tabs>
        <w:spacing w:after="60" w:before="60" w:line="276" w:lineRule="auto"/>
        <w:ind w:left="1801" w:right="0" w:hanging="360.9999999999999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gwarancji ubezpieczeniowej,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802"/>
        </w:tabs>
        <w:spacing w:after="60" w:before="60" w:line="276" w:lineRule="auto"/>
        <w:ind w:left="1801" w:right="0" w:hanging="360.99999999999994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poręczenia banku lub innej instytucji finansowej,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802"/>
        </w:tabs>
        <w:spacing w:after="60" w:before="60" w:line="276" w:lineRule="auto"/>
        <w:ind w:left="1801" w:right="0" w:hanging="360.99999999999994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weksla własnego in blanco wraz z deklaracją wekslową.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2"/>
        </w:tabs>
        <w:spacing w:after="60" w:before="60" w:line="276" w:lineRule="auto"/>
        <w:ind w:left="1081" w:right="115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Rodzaj zabezpieczenia oraz jego treść podlega uprzedniej akceptacji przez Zamawiającego.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2"/>
        </w:tabs>
        <w:spacing w:after="60" w:before="60" w:line="276" w:lineRule="auto"/>
        <w:ind w:left="1081" w:right="115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Łączna wartość nierozliczonych zaliczek oraz nowej transzy nie może przekroczyć 30% wartości brutto Umowy.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1"/>
        <w:spacing w:after="60" w:before="60" w:line="276" w:lineRule="auto"/>
        <w:ind w:firstLine="1022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§5. </w:t>
      </w:r>
    </w:p>
    <w:p w:rsidR="00000000" w:rsidDel="00000000" w:rsidP="00000000" w:rsidRDefault="00000000" w:rsidRPr="00000000" w14:paraId="0000003D">
      <w:pPr>
        <w:pStyle w:val="Heading1"/>
        <w:spacing w:after="60" w:before="60" w:line="276" w:lineRule="auto"/>
        <w:ind w:firstLine="1022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ODBIÓR DOSTAW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119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zobowiązany jest dostarczyć wyposażenie do lokalizacji wskazanych w Umowie, w uzgodnionym wcześniej z Zamawiającym terminie (z min. 3-dniowym wyprzedzeniem).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119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Sprzęt musi być dostarczony w stanie kompletnym, gotowym do użycia,</w:t>
      </w:r>
      <w:r w:rsidDel="00000000" w:rsidR="00000000" w:rsidRPr="00000000">
        <w:rPr>
          <w:rFonts w:ascii="Aptos" w:cs="Aptos" w:eastAsia="Aptos" w:hAnsi="Aptos"/>
          <w:rtl w:val="0"/>
        </w:rPr>
        <w:t xml:space="preserve">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zaprogramowanym lub skonfigurowanym (jeśli to wymagane) i zgodnym z Formularzem ofertowym stanowiącym Załącznik nr 2 do Postępowania ofertowego oraz Załącznik nr 1 do przedmiotowej Umowy. Po dostawie Wykonawca ma prawo złożyć pisemny wniosek o odbiór częściowy lub końcowy. Zamawiający dokona odbioru: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70"/>
        </w:tabs>
        <w:spacing w:after="60" w:before="60" w:line="276" w:lineRule="auto"/>
        <w:ind w:left="1069" w:right="117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terminie nie dłuższym niż 3 dni roboczych od dnia skutecznego złożenia wniosku (chyba że strony ustalą inaczej),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70"/>
        </w:tabs>
        <w:spacing w:after="60" w:before="60" w:line="276" w:lineRule="auto"/>
        <w:ind w:left="1069" w:right="0" w:hanging="360.9999999999999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przy udziale przedstawiciela Wykonawcy.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0" w:hanging="36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Odbiór potwierdzony zostanie podpisaniem protokołu odbioru, który może zawierać: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70"/>
        </w:tabs>
        <w:spacing w:after="60" w:before="60" w:line="276" w:lineRule="auto"/>
        <w:ind w:left="1069" w:right="0" w:hanging="360.9999999999999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zastrzeżenia lub uwagi co do zgodności dostawy z umową,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70"/>
        </w:tabs>
        <w:spacing w:after="60" w:before="60" w:line="276" w:lineRule="auto"/>
        <w:ind w:left="1069" w:right="119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wykaz braków lub usterek – z obowiązkiem usunięcia w terminie nie dłuższym niż 7 dni roboczych.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114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Brak protokołu odbioru w terminie, bez uzasadnionej przyczyny po stronie Zamawiającego, będzie traktowany jako bezusterkowy odbiór warunkowy.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  <w:tab w:val="left" w:leader="none" w:pos="1042"/>
          <w:tab w:val="left" w:leader="none" w:pos="1897"/>
          <w:tab w:val="left" w:leader="none" w:pos="2838"/>
          <w:tab w:val="left" w:leader="none" w:pos="3831"/>
          <w:tab w:val="left" w:leader="none" w:pos="4380"/>
          <w:tab w:val="left" w:leader="none" w:pos="5657"/>
          <w:tab w:val="left" w:leader="none" w:pos="7100"/>
          <w:tab w:val="left" w:leader="none" w:pos="8714"/>
        </w:tabs>
        <w:spacing w:after="60" w:before="60" w:line="276" w:lineRule="auto"/>
        <w:ind w:left="644" w:right="118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</w:t>
        <w:tab/>
        <w:t xml:space="preserve">trakcie</w:t>
        <w:tab/>
        <w:t xml:space="preserve">odbioru</w:t>
        <w:tab/>
        <w:t xml:space="preserve">możliwa</w:t>
        <w:tab/>
        <w:t xml:space="preserve">jest</w:t>
        <w:tab/>
        <w:t xml:space="preserve">weryfikacja</w:t>
        <w:tab/>
        <w:t xml:space="preserve">funkcjonalna</w:t>
        <w:tab/>
        <w:t xml:space="preserve">dostarczonego</w:t>
        <w:tab/>
        <w:t xml:space="preserve">sprzętu (uruchomienie, konfiguracja, zgodność z dokumentacją).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Style w:val="Heading1"/>
        <w:spacing w:after="60" w:before="60" w:line="276" w:lineRule="auto"/>
        <w:ind w:firstLine="1022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§6. </w:t>
      </w:r>
    </w:p>
    <w:p w:rsidR="00000000" w:rsidDel="00000000" w:rsidP="00000000" w:rsidRDefault="00000000" w:rsidRPr="00000000" w14:paraId="00000049">
      <w:pPr>
        <w:pStyle w:val="Heading1"/>
        <w:spacing w:after="60" w:before="60" w:line="276" w:lineRule="auto"/>
        <w:ind w:firstLine="1022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SZKOLENIE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118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przeprowadzi szkolenie dla 10 pracowników Społecznej Akademii Nauk w zakresie użytkowania dostarczonego wyposażenia.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118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Szkolenie zostanie zrealizowane w terminie do </w:t>
      </w:r>
      <w:r w:rsidDel="00000000" w:rsidR="00000000" w:rsidRPr="00000000">
        <w:rPr>
          <w:rFonts w:ascii="Aptos" w:cs="Aptos" w:eastAsia="Aptos" w:hAnsi="Aptos"/>
          <w:rtl w:val="0"/>
        </w:rPr>
        <w:t xml:space="preserve">7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dni od zakończenia dostawy i uruchomienia, nie później niż do dnia </w:t>
      </w:r>
      <w:r w:rsidDel="00000000" w:rsidR="00000000" w:rsidRPr="00000000">
        <w:rPr>
          <w:rFonts w:ascii="Aptos" w:cs="Aptos" w:eastAsia="Aptos" w:hAnsi="Aptos"/>
          <w:rtl w:val="0"/>
        </w:rPr>
        <w:t xml:space="preserve">2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 czerwca 2026 r.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0" w:hanging="36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Wszelkie koszty (dojazdu, materiałów, sal, certyfikatów) ponosi Wykonawca.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1"/>
        <w:spacing w:after="60" w:before="60" w:line="276" w:lineRule="auto"/>
        <w:ind w:firstLine="1022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§7. </w:t>
      </w:r>
    </w:p>
    <w:p w:rsidR="00000000" w:rsidDel="00000000" w:rsidP="00000000" w:rsidRDefault="00000000" w:rsidRPr="00000000" w14:paraId="00000050">
      <w:pPr>
        <w:pStyle w:val="Heading1"/>
        <w:spacing w:after="60" w:before="60" w:line="276" w:lineRule="auto"/>
        <w:ind w:firstLine="1022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KARY UMOWNE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0" w:hanging="36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zapłaci Zamawiającemu kary umowne: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70"/>
        </w:tabs>
        <w:spacing w:after="60" w:before="60" w:line="276" w:lineRule="auto"/>
        <w:ind w:left="1069" w:right="0" w:hanging="360.9999999999999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 zwłokę w dostawie – 1,0% wartości brutto Umowy za każdy dzień,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70"/>
        </w:tabs>
        <w:spacing w:after="60" w:before="60" w:line="276" w:lineRule="auto"/>
        <w:ind w:left="1069" w:right="0" w:hanging="360.9999999999999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 zwłokę w usunięciu wad – 0,03% wartości brutto danego elementu za każdy dzień,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70"/>
        </w:tabs>
        <w:spacing w:after="60" w:before="60" w:line="276" w:lineRule="auto"/>
        <w:ind w:left="1069" w:right="118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 odstąpienie od Umowy z przyczyn leżących po stronie Wykonawcy – </w:t>
      </w:r>
      <w:r w:rsidDel="00000000" w:rsidR="00000000" w:rsidRPr="00000000">
        <w:rPr>
          <w:rFonts w:ascii="Aptos" w:cs="Aptos" w:eastAsia="Aptos" w:hAnsi="Aptos"/>
          <w:rtl w:val="0"/>
        </w:rPr>
        <w:t xml:space="preserve">10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0% wartości brutto całej Umowy,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70"/>
        </w:tabs>
        <w:spacing w:after="60" w:before="60" w:line="276" w:lineRule="auto"/>
        <w:ind w:left="1069" w:right="0" w:hanging="360.9999999999999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 dostarczenie wyposażenia niezgodnego z ofertą lub brak dostarczenia </w:t>
      </w:r>
      <w:r w:rsidDel="00000000" w:rsidR="00000000" w:rsidRPr="00000000">
        <w:rPr>
          <w:rFonts w:ascii="Aptos" w:cs="Aptos" w:eastAsia="Aptos" w:hAnsi="Aptos"/>
          <w:rtl w:val="0"/>
        </w:rPr>
        <w:t xml:space="preserve">całości wyposażenia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Aptos" w:cs="Aptos" w:eastAsia="Aptos" w:hAnsi="Aptos"/>
          <w:rtl w:val="0"/>
        </w:rPr>
        <w:t xml:space="preserve">10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0 % wartości brutto </w:t>
      </w:r>
      <w:r w:rsidDel="00000000" w:rsidR="00000000" w:rsidRPr="00000000">
        <w:rPr>
          <w:rFonts w:ascii="Aptos" w:cs="Aptos" w:eastAsia="Aptos" w:hAnsi="Aptos"/>
          <w:rtl w:val="0"/>
        </w:rPr>
        <w:t xml:space="preserve">danej pozycji asortymentowej, która jest niezgodna z ofertą lub nie została dostarczona.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70"/>
        </w:tabs>
        <w:spacing w:after="60" w:before="60" w:line="276" w:lineRule="auto"/>
        <w:ind w:left="1069" w:right="0" w:hanging="360.9999999999999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 brak przeprowadzenia szkolenia – </w:t>
      </w:r>
      <w:r w:rsidDel="00000000" w:rsidR="00000000" w:rsidRPr="00000000">
        <w:rPr>
          <w:rFonts w:ascii="Aptos" w:cs="Aptos" w:eastAsia="Aptos" w:hAnsi="Aptos"/>
          <w:rtl w:val="0"/>
        </w:rPr>
        <w:t xml:space="preserve">10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% wartości brutto całej Umowy.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0" w:hanging="36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ma prawo dochodzić odszkodowania przewyższającego zastrzeżone kary.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117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Strony zgodnie oświadczają, że kary umowne, o których mowa powyżej, stanowią realne i proporcjonalne zabezpieczenie interesów Zamawiającego, wynikających z rygorystycznych terminów realizacji projektu finansowanego z KPO. Wykonawca zobowiązuje się do ich</w:t>
      </w:r>
      <w:r w:rsidDel="00000000" w:rsidR="00000000" w:rsidRPr="00000000">
        <w:rPr>
          <w:rFonts w:ascii="Aptos" w:cs="Aptos" w:eastAsia="Aptos" w:hAnsi="Aptos"/>
          <w:rtl w:val="0"/>
        </w:rPr>
        <w:t xml:space="preserve">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akceptacji z pełną świadomością konsekwencji, w szczególności w zakresie ryzyka finansowego związanego z opóźnieniem lub nienależytym wykonaniem Umowy.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Style w:val="Heading1"/>
        <w:spacing w:after="60" w:before="60" w:line="276" w:lineRule="auto"/>
        <w:ind w:left="1023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§8. </w:t>
      </w:r>
    </w:p>
    <w:p w:rsidR="00000000" w:rsidDel="00000000" w:rsidP="00000000" w:rsidRDefault="00000000" w:rsidRPr="00000000" w14:paraId="0000005B">
      <w:pPr>
        <w:pStyle w:val="Heading1"/>
        <w:spacing w:after="60" w:before="60" w:line="276" w:lineRule="auto"/>
        <w:ind w:left="1023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GWARANCJA I RĘKOJMIA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119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udziela gwarancji na okres 12 miesięcy liczony od daty podpisania protokołu odbioru końcowego.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0" w:hanging="36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Gwarancja obejmuje wady fizyczne i prawne, błędy oprogramowania, konieczność serwisu.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0" w:hanging="36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Wady będą usuwane w terminie do 7 dni roboczych od zgłoszenia.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Style w:val="Heading1"/>
        <w:spacing w:after="60" w:before="60" w:line="276" w:lineRule="auto"/>
        <w:ind w:firstLine="1022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§9. </w:t>
      </w:r>
    </w:p>
    <w:p w:rsidR="00000000" w:rsidDel="00000000" w:rsidP="00000000" w:rsidRDefault="00000000" w:rsidRPr="00000000" w14:paraId="00000061">
      <w:pPr>
        <w:pStyle w:val="Heading1"/>
        <w:spacing w:after="60" w:before="60" w:line="276" w:lineRule="auto"/>
        <w:ind w:firstLine="1022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ROZWIĄZANIE UMOWY Z WINY WYKONAWCY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7"/>
        </w:tabs>
        <w:spacing w:after="60" w:before="60" w:line="276" w:lineRule="auto"/>
        <w:ind w:left="646" w:right="117" w:hanging="32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 opóźnienia w realizacji jakiejkolwiek części Umowy przekraczającego 30 dni względem terminów określonych w harmonogramie realizacji Umowy, podpisanym przez obie Strony, Zamawiającemu przysługuje prawo wypowiedzenia Umowy w trybie natychmiastowym, z winy Wykonawcy.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7"/>
        </w:tabs>
        <w:spacing w:after="60" w:before="60" w:line="276" w:lineRule="auto"/>
        <w:ind w:left="646" w:right="0" w:hanging="325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 wypowiedzenia Umowy z przyczyn określonych w ust. 1: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54"/>
        </w:tabs>
        <w:spacing w:after="60" w:before="60" w:line="276" w:lineRule="auto"/>
        <w:ind w:left="1353" w:right="116" w:hanging="72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zobowiązany jest do zwrotu Zamawiającemu całości nierozliczonej części zaliczek – tj. różnicy pomiędzy łączną kwotą wypłaconych zaliczek a wartością brutto wyposażenia faktycznie dostarczonego i odebranego przez Zamawiającego – w terminie 7 dni od dnia doręczenia oświadczenia o wypowiedzeniu Umowy. Zwrot następuje wraz z odsetkami ustawowymi za opóźnienie;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54"/>
        </w:tabs>
        <w:spacing w:after="60" w:before="60" w:line="276" w:lineRule="auto"/>
        <w:ind w:left="1353" w:right="116" w:hanging="72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Zamawiającemu przysługuje prawo do naliczenia kary umownej w wysokości 20% wartości brutto całej Umowy, zgodnie z §7 ust. 1 lit. c;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54"/>
        </w:tabs>
        <w:spacing w:after="60" w:before="60" w:line="276" w:lineRule="auto"/>
        <w:ind w:left="1353" w:right="115" w:hanging="72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ma prawo do dochodzenia odszkodowania przewyższającego wysokość zastrzeżonej kary umownej, na zasadach ogólnych;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54"/>
        </w:tabs>
        <w:spacing w:after="60" w:before="60" w:line="276" w:lineRule="auto"/>
        <w:ind w:left="1353" w:right="115" w:hanging="72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zobowiązuje się do przekazania na żądanie Zamawiającego wszelkiej dokumentacji związanej z realizacją Umowy oraz do wydania dostarczonych (częściowo lub całościowo) elementów wyposażenia, które nie zostały jeszcze formalnie odebrane – na własny koszt i ryzyko.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115" w:hanging="322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Uprawnienie, o którym mowa w ust. 1, przysługuje również w przypadku, gdy opóźnienie w realizacji Umowy skutkuje zagrożeniem dla terminowej realizacji projektu finansowanego z Krajowego Planu Odbudowy.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Style w:val="Heading1"/>
        <w:spacing w:after="60" w:before="60" w:line="276" w:lineRule="auto"/>
        <w:ind w:firstLine="1022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§10. </w:t>
      </w:r>
    </w:p>
    <w:p w:rsidR="00000000" w:rsidDel="00000000" w:rsidP="00000000" w:rsidRDefault="00000000" w:rsidRPr="00000000" w14:paraId="0000006B">
      <w:pPr>
        <w:pStyle w:val="Heading1"/>
        <w:spacing w:after="60" w:before="60" w:line="276" w:lineRule="auto"/>
        <w:ind w:firstLine="1022"/>
        <w:rPr>
          <w:rFonts w:ascii="Aptos" w:cs="Aptos" w:eastAsia="Aptos" w:hAnsi="Aptos"/>
          <w:b w:val="1"/>
          <w:bCs w:val="1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OŚWIADCZENIA </w:t>
      </w: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I OBOWIĄZKI INFORMACYJNE WYKONAWCY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0" w:hanging="323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oświadcza, że na dzień zawarcia Umowy: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54"/>
        </w:tabs>
        <w:spacing w:after="60" w:before="60" w:line="276" w:lineRule="auto"/>
        <w:ind w:left="1353" w:right="115" w:hanging="72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 znajduje się w stanie niewypłacalności w rozumieniu przepisów ustawy Prawo upadłościowe ani w stanie zagrożenia niewypłacalnością;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54"/>
        </w:tabs>
        <w:spacing w:after="60" w:before="60" w:line="276" w:lineRule="auto"/>
        <w:ind w:left="1353" w:right="116" w:hanging="72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wobec Wykonawcy nie toczy się żadne postępowanie egzekucyjne, zabezpieczające, restrukturyzacyjne ani upadłościowe, w tym także nie złożono wniosku o wszczęcie któregokolwiek z tych postępowań;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54"/>
        </w:tabs>
        <w:spacing w:after="60" w:before="60" w:line="276" w:lineRule="auto"/>
        <w:ind w:left="1353" w:right="118" w:hanging="72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 wystąpiły żadne przesłanki, które mogłyby prowadzić do zajęcia rachunku bankowego Wykonawcy, w szczególności przez komornika lub organ podatkowy;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54"/>
        </w:tabs>
        <w:spacing w:after="60" w:before="60" w:line="276" w:lineRule="auto"/>
        <w:ind w:left="1353" w:right="118" w:hanging="72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 istnieją inne zobowiązania finansowe Wykonawcy, które zagrażałyby prawidłowemu wykonaniu Umowy.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118" w:hanging="322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zobowiązuje się do niezwłocznego pisemnego poinformowania Zamawiającego (nie później niż w terminie 3 dni roboczych od zaistnienia zdarzenia) o każdej z poniższych okoliczności, jaka wystąpi w trakcie obowiązywania Umowy, a w szczególności: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52"/>
          <w:tab w:val="left" w:leader="none" w:pos="1354"/>
        </w:tabs>
        <w:spacing w:after="60" w:before="60" w:line="276" w:lineRule="auto"/>
        <w:ind w:left="1353" w:right="116" w:hanging="72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wszczęciu wobec Wykonawcy postępowania egzekucyjnego, zabezpieczającego, restrukturyzacyjnego lub upadłościowego,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52"/>
          <w:tab w:val="left" w:leader="none" w:pos="1354"/>
        </w:tabs>
        <w:spacing w:after="60" w:before="60" w:line="276" w:lineRule="auto"/>
        <w:ind w:left="1353" w:right="119" w:hanging="72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zajęciu przez komornika lub inny organ egzekucyjny środków zgromadzonych na rachunku bankowym Wykonawcy;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52"/>
          <w:tab w:val="left" w:leader="none" w:pos="1354"/>
        </w:tabs>
        <w:spacing w:after="60" w:before="60" w:line="276" w:lineRule="auto"/>
        <w:ind w:left="1353" w:right="118" w:hanging="72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wszczęciu kontroli podatkowej, celno-skarbowej lub ZUS, mogącej skutkować nałożeniem poważnych zobowiązań finansowych;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52"/>
          <w:tab w:val="left" w:leader="none" w:pos="1354"/>
        </w:tabs>
        <w:spacing w:after="60" w:before="60" w:line="276" w:lineRule="auto"/>
        <w:ind w:left="1353" w:right="117" w:hanging="72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utracie przez Wykonawcę zdolności do bieżącego wykonywania zobowiązań pieniężnych;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52"/>
          <w:tab w:val="left" w:leader="none" w:pos="1354"/>
        </w:tabs>
        <w:spacing w:after="60" w:before="60" w:line="276" w:lineRule="auto"/>
        <w:ind w:left="1353" w:right="119" w:hanging="72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innej istotnej zmianie sytuacji finansowej lub prawnej Wykonawcy, która może zagrozić wykonaniu Umowy lub zwrotowi środków wypłaconych przez Zamawiającego.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116" w:hanging="322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Niedopełnienie obowiązku, o którym mowa w ust. 2, uznaje się za rażące naruszenie postanowień Umowy i uprawnia Zamawiającego do jej natychmiastowego wypowiedzenia z winy Wykonawcy oraz do żądania: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54"/>
        </w:tabs>
        <w:spacing w:after="60" w:before="60" w:line="276" w:lineRule="auto"/>
        <w:ind w:left="1353" w:right="116" w:hanging="72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zwrotu nierozliczonej części wypłaconych zaliczek wraz z odsetkami ustawowymi za opóźnienie,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54"/>
        </w:tabs>
        <w:spacing w:after="60" w:before="60" w:line="276" w:lineRule="auto"/>
        <w:ind w:left="1353" w:right="0" w:hanging="722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zapłaty kary umownej określonej w §7 ust. 1 lit. c,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54"/>
        </w:tabs>
        <w:spacing w:after="60" w:before="60" w:line="276" w:lineRule="auto"/>
        <w:ind w:left="1353" w:right="0" w:hanging="722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naprawienia szkody, o której mowa w §7 ust. 2.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118" w:hanging="322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 zajęcia rachunku bankowego Wykonawcy, na który przekazano zaliczkę, Wykonawca zobowiązuje się do: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52"/>
          <w:tab w:val="left" w:leader="none" w:pos="1354"/>
        </w:tabs>
        <w:spacing w:after="60" w:before="60" w:line="276" w:lineRule="auto"/>
        <w:ind w:left="1353" w:right="0" w:hanging="722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niezwłocznego poinformowania Zamawiającego o fakcie zajęcia,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52"/>
          <w:tab w:val="left" w:leader="none" w:pos="1354"/>
        </w:tabs>
        <w:spacing w:after="60" w:before="60" w:line="276" w:lineRule="auto"/>
        <w:ind w:left="1353" w:right="115" w:hanging="72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zapewnienia zwrotu środków objętych zaliczką w terminie 7 dni, w zakresie nierozliczonym dotychczas przez zatwierdzony protokół odbioru.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116" w:hanging="322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 ujawnienia nieprawdziwości oświadczeń Wykonawcy, o których mowa w ust. 1, Zamawiający ma prawo wypowiedzieć Umowę ze skutkiem natychmiastowym i zastosować środki przewidziane w ust. 3.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Style w:val="Heading1"/>
        <w:spacing w:after="60" w:before="60" w:line="276" w:lineRule="auto"/>
        <w:ind w:firstLine="1022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§11. </w:t>
      </w:r>
    </w:p>
    <w:p w:rsidR="00000000" w:rsidDel="00000000" w:rsidP="00000000" w:rsidRDefault="00000000" w:rsidRPr="00000000" w14:paraId="00000081">
      <w:pPr>
        <w:pStyle w:val="Heading1"/>
        <w:spacing w:after="60" w:before="60" w:line="276" w:lineRule="auto"/>
        <w:ind w:firstLine="1022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POSTANOWIENIA KOŃCOWE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7"/>
        </w:tabs>
        <w:spacing w:after="60" w:before="60" w:line="276" w:lineRule="auto"/>
        <w:ind w:left="646" w:right="0" w:hanging="325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sprawach nieuregulowanych stosuje się przepisy Kodeksu cywilnego.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7"/>
        </w:tabs>
        <w:spacing w:after="60" w:before="60" w:line="276" w:lineRule="auto"/>
        <w:ind w:left="646" w:right="0" w:hanging="325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Wszelkie zmiany wymagają formy pisemnej.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7"/>
        </w:tabs>
        <w:spacing w:after="60" w:before="60" w:line="276" w:lineRule="auto"/>
        <w:ind w:left="646" w:right="0" w:hanging="325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Spory będą rozstrzygane przez sąd właściwy miejscowo dla siedziby Zamawiającego.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7"/>
        </w:tabs>
        <w:spacing w:after="60" w:before="60" w:line="276" w:lineRule="auto"/>
        <w:ind w:left="646" w:right="0" w:hanging="325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Załączniki stanowią integralną część niniejszej Umowy i obejmują: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52"/>
          <w:tab w:val="left" w:leader="none" w:pos="1354"/>
        </w:tabs>
        <w:spacing w:after="60" w:before="60" w:line="276" w:lineRule="auto"/>
        <w:ind w:left="1353" w:right="0" w:hanging="722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Formularz ofertowy wraz z załącznikami,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52"/>
          <w:tab w:val="left" w:leader="none" w:pos="1354"/>
        </w:tabs>
        <w:spacing w:after="60" w:before="60" w:line="276" w:lineRule="auto"/>
        <w:ind w:left="1353" w:right="0" w:hanging="722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Wzór protokołu odbioru,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54"/>
        </w:tabs>
        <w:spacing w:after="60" w:before="60" w:line="276" w:lineRule="auto"/>
        <w:ind w:left="1353" w:right="115" w:hanging="72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Oświadczenie o braku podstaw do wykluczenia w dziedzinie ochrony środowiska, prawa socjalnego lub prawa pracy (Załącznik nr 5),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54"/>
        </w:tabs>
        <w:spacing w:after="60" w:before="60" w:line="276" w:lineRule="auto"/>
        <w:ind w:left="1353" w:right="115" w:hanging="72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Oświadczenie w zakresie przeciwdziałania wspieraniu agresji na Ukrainę (Załącznik nr 6).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5"/>
        </w:tabs>
        <w:spacing w:after="60" w:before="60" w:line="276" w:lineRule="auto"/>
        <w:ind w:left="644" w:right="114" w:hanging="54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Złożenie przez Wykonawcę niezgodnych z prawdą Oświadczeń, o których mowa w Załącznikach nr 5,6 oraz 7do Zapytania ofertowego, stanowi podstawę do natychmiastowego wypowiedzenia Umowy z winy Wykonawcy oraz żądania zwrotu wypłaconych środków, zgodnie z §10 niniejszej Umowy.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063"/>
          <w:tab w:val="left" w:leader="none" w:pos="6783"/>
        </w:tabs>
        <w:spacing w:after="60" w:before="60" w:line="276" w:lineRule="auto"/>
        <w:ind w:left="1023" w:right="782" w:firstLine="0"/>
        <w:jc w:val="center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……………………………</w:t>
        <w:tab/>
        <w:t xml:space="preserve">…………………………… ZAMAWIAJĄCY</w:t>
        <w:tab/>
        <w:tab/>
        <w:t xml:space="preserve">WYKONAWCA</w:t>
      </w:r>
    </w:p>
    <w:sectPr>
      <w:headerReference r:id="rId7" w:type="default"/>
      <w:footerReference r:id="rId8" w:type="default"/>
      <w:pgSz w:h="16840" w:w="11910" w:orient="portrait"/>
      <w:pgMar w:bottom="1100" w:top="2000" w:left="1060" w:right="1300" w:header="945" w:footer="91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eorgia"/>
  <w:font w:name="Apto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802339</wp:posOffset>
          </wp:positionH>
          <wp:positionV relativeFrom="page">
            <wp:posOffset>600055</wp:posOffset>
          </wp:positionV>
          <wp:extent cx="5926894" cy="404826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26894" cy="40482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646" w:hanging="324.00000000000006"/>
      </w:pPr>
      <w:rPr>
        <w:rFonts w:ascii="Arial" w:cs="Arial" w:eastAsia="Arial" w:hAnsi="Arial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353" w:hanging="720.9999999999998"/>
      </w:pPr>
      <w:rPr>
        <w:rFonts w:ascii="Arial" w:cs="Arial" w:eastAsia="Arial" w:hAnsi="Arial"/>
        <w:b w:val="0"/>
        <w:bCs w:val="0"/>
        <w:i w:val="0"/>
        <w:iCs w:val="0"/>
        <w:sz w:val="22"/>
        <w:szCs w:val="22"/>
      </w:rPr>
    </w:lvl>
    <w:lvl w:ilvl="2">
      <w:start w:val="0"/>
      <w:numFmt w:val="bullet"/>
      <w:lvlText w:val="•"/>
      <w:lvlJc w:val="left"/>
      <w:pPr>
        <w:ind w:left="2269" w:hanging="721"/>
      </w:pPr>
      <w:rPr/>
    </w:lvl>
    <w:lvl w:ilvl="3">
      <w:start w:val="0"/>
      <w:numFmt w:val="bullet"/>
      <w:lvlText w:val="•"/>
      <w:lvlJc w:val="left"/>
      <w:pPr>
        <w:ind w:left="3179" w:hanging="721"/>
      </w:pPr>
      <w:rPr/>
    </w:lvl>
    <w:lvl w:ilvl="4">
      <w:start w:val="0"/>
      <w:numFmt w:val="bullet"/>
      <w:lvlText w:val="•"/>
      <w:lvlJc w:val="left"/>
      <w:pPr>
        <w:ind w:left="4088" w:hanging="720.9999999999995"/>
      </w:pPr>
      <w:rPr/>
    </w:lvl>
    <w:lvl w:ilvl="5">
      <w:start w:val="0"/>
      <w:numFmt w:val="bullet"/>
      <w:lvlText w:val="•"/>
      <w:lvlJc w:val="left"/>
      <w:pPr>
        <w:ind w:left="4998" w:hanging="721"/>
      </w:pPr>
      <w:rPr/>
    </w:lvl>
    <w:lvl w:ilvl="6">
      <w:start w:val="0"/>
      <w:numFmt w:val="bullet"/>
      <w:lvlText w:val="•"/>
      <w:lvlJc w:val="left"/>
      <w:pPr>
        <w:ind w:left="5907" w:hanging="721"/>
      </w:pPr>
      <w:rPr/>
    </w:lvl>
    <w:lvl w:ilvl="7">
      <w:start w:val="0"/>
      <w:numFmt w:val="bullet"/>
      <w:lvlText w:val="•"/>
      <w:lvlJc w:val="left"/>
      <w:pPr>
        <w:ind w:left="6817" w:hanging="721"/>
      </w:pPr>
      <w:rPr/>
    </w:lvl>
    <w:lvl w:ilvl="8">
      <w:start w:val="0"/>
      <w:numFmt w:val="bullet"/>
      <w:lvlText w:val="•"/>
      <w:lvlJc w:val="left"/>
      <w:pPr>
        <w:ind w:left="7726" w:hanging="721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644" w:hanging="359.99999999999994"/>
      </w:pPr>
      <w:rPr>
        <w:rFonts w:ascii="Arial" w:cs="Arial" w:eastAsia="Arial" w:hAnsi="Arial"/>
        <w:b w:val="0"/>
        <w:bCs w:val="0"/>
        <w:i w:val="0"/>
        <w:iCs w:val="0"/>
        <w:sz w:val="22"/>
        <w:szCs w:val="22"/>
      </w:rPr>
    </w:lvl>
    <w:lvl w:ilvl="1">
      <w:start w:val="0"/>
      <w:numFmt w:val="bullet"/>
      <w:lvlText w:val="•"/>
      <w:lvlJc w:val="left"/>
      <w:pPr>
        <w:ind w:left="1530" w:hanging="360"/>
      </w:pPr>
      <w:rPr/>
    </w:lvl>
    <w:lvl w:ilvl="2">
      <w:start w:val="0"/>
      <w:numFmt w:val="bullet"/>
      <w:lvlText w:val="•"/>
      <w:lvlJc w:val="left"/>
      <w:pPr>
        <w:ind w:left="2421" w:hanging="360"/>
      </w:pPr>
      <w:rPr/>
    </w:lvl>
    <w:lvl w:ilvl="3">
      <w:start w:val="0"/>
      <w:numFmt w:val="bullet"/>
      <w:lvlText w:val="•"/>
      <w:lvlJc w:val="left"/>
      <w:pPr>
        <w:ind w:left="3311" w:hanging="360"/>
      </w:pPr>
      <w:rPr/>
    </w:lvl>
    <w:lvl w:ilvl="4">
      <w:start w:val="0"/>
      <w:numFmt w:val="bullet"/>
      <w:lvlText w:val="•"/>
      <w:lvlJc w:val="left"/>
      <w:pPr>
        <w:ind w:left="4202" w:hanging="360"/>
      </w:pPr>
      <w:rPr/>
    </w:lvl>
    <w:lvl w:ilvl="5">
      <w:start w:val="0"/>
      <w:numFmt w:val="bullet"/>
      <w:lvlText w:val="•"/>
      <w:lvlJc w:val="left"/>
      <w:pPr>
        <w:ind w:left="5092" w:hanging="360"/>
      </w:pPr>
      <w:rPr/>
    </w:lvl>
    <w:lvl w:ilvl="6">
      <w:start w:val="0"/>
      <w:numFmt w:val="bullet"/>
      <w:lvlText w:val="•"/>
      <w:lvlJc w:val="left"/>
      <w:pPr>
        <w:ind w:left="5983" w:hanging="360"/>
      </w:pPr>
      <w:rPr/>
    </w:lvl>
    <w:lvl w:ilvl="7">
      <w:start w:val="0"/>
      <w:numFmt w:val="bullet"/>
      <w:lvlText w:val="•"/>
      <w:lvlJc w:val="left"/>
      <w:pPr>
        <w:ind w:left="6873" w:hanging="360"/>
      </w:pPr>
      <w:rPr/>
    </w:lvl>
    <w:lvl w:ilvl="8">
      <w:start w:val="0"/>
      <w:numFmt w:val="bullet"/>
      <w:lvlText w:val="•"/>
      <w:lvlJc w:val="left"/>
      <w:pPr>
        <w:ind w:left="7764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645" w:hanging="360"/>
      </w:pPr>
      <w:rPr>
        <w:rFonts w:ascii="Arial" w:cs="Arial" w:eastAsia="Arial" w:hAnsi="Arial"/>
        <w:b w:val="0"/>
        <w:bCs w:val="0"/>
        <w:i w:val="0"/>
        <w:iCs w:val="0"/>
        <w:sz w:val="22"/>
        <w:szCs w:val="22"/>
      </w:rPr>
    </w:lvl>
    <w:lvl w:ilvl="1">
      <w:start w:val="0"/>
      <w:numFmt w:val="bullet"/>
      <w:lvlText w:val="•"/>
      <w:lvlJc w:val="left"/>
      <w:pPr>
        <w:ind w:left="1530" w:hanging="360"/>
      </w:pPr>
      <w:rPr/>
    </w:lvl>
    <w:lvl w:ilvl="2">
      <w:start w:val="0"/>
      <w:numFmt w:val="bullet"/>
      <w:lvlText w:val="•"/>
      <w:lvlJc w:val="left"/>
      <w:pPr>
        <w:ind w:left="2421" w:hanging="360"/>
      </w:pPr>
      <w:rPr/>
    </w:lvl>
    <w:lvl w:ilvl="3">
      <w:start w:val="0"/>
      <w:numFmt w:val="bullet"/>
      <w:lvlText w:val="•"/>
      <w:lvlJc w:val="left"/>
      <w:pPr>
        <w:ind w:left="3311" w:hanging="360"/>
      </w:pPr>
      <w:rPr/>
    </w:lvl>
    <w:lvl w:ilvl="4">
      <w:start w:val="0"/>
      <w:numFmt w:val="bullet"/>
      <w:lvlText w:val="•"/>
      <w:lvlJc w:val="left"/>
      <w:pPr>
        <w:ind w:left="4202" w:hanging="360"/>
      </w:pPr>
      <w:rPr/>
    </w:lvl>
    <w:lvl w:ilvl="5">
      <w:start w:val="0"/>
      <w:numFmt w:val="bullet"/>
      <w:lvlText w:val="•"/>
      <w:lvlJc w:val="left"/>
      <w:pPr>
        <w:ind w:left="5092" w:hanging="360"/>
      </w:pPr>
      <w:rPr/>
    </w:lvl>
    <w:lvl w:ilvl="6">
      <w:start w:val="0"/>
      <w:numFmt w:val="bullet"/>
      <w:lvlText w:val="•"/>
      <w:lvlJc w:val="left"/>
      <w:pPr>
        <w:ind w:left="5983" w:hanging="360"/>
      </w:pPr>
      <w:rPr/>
    </w:lvl>
    <w:lvl w:ilvl="7">
      <w:start w:val="0"/>
      <w:numFmt w:val="bullet"/>
      <w:lvlText w:val="•"/>
      <w:lvlJc w:val="left"/>
      <w:pPr>
        <w:ind w:left="6873" w:hanging="360"/>
      </w:pPr>
      <w:rPr/>
    </w:lvl>
    <w:lvl w:ilvl="8">
      <w:start w:val="0"/>
      <w:numFmt w:val="bullet"/>
      <w:lvlText w:val="•"/>
      <w:lvlJc w:val="left"/>
      <w:pPr>
        <w:ind w:left="7764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644" w:hanging="359.99999999999994"/>
      </w:pPr>
      <w:rPr/>
    </w:lvl>
    <w:lvl w:ilvl="1">
      <w:start w:val="0"/>
      <w:numFmt w:val="bullet"/>
      <w:lvlText w:val="•"/>
      <w:lvlJc w:val="left"/>
      <w:pPr>
        <w:ind w:left="1530" w:hanging="360"/>
      </w:pPr>
      <w:rPr/>
    </w:lvl>
    <w:lvl w:ilvl="2">
      <w:start w:val="0"/>
      <w:numFmt w:val="bullet"/>
      <w:lvlText w:val="•"/>
      <w:lvlJc w:val="left"/>
      <w:pPr>
        <w:ind w:left="2421" w:hanging="360"/>
      </w:pPr>
      <w:rPr/>
    </w:lvl>
    <w:lvl w:ilvl="3">
      <w:start w:val="0"/>
      <w:numFmt w:val="bullet"/>
      <w:lvlText w:val="•"/>
      <w:lvlJc w:val="left"/>
      <w:pPr>
        <w:ind w:left="3311" w:hanging="360"/>
      </w:pPr>
      <w:rPr/>
    </w:lvl>
    <w:lvl w:ilvl="4">
      <w:start w:val="0"/>
      <w:numFmt w:val="bullet"/>
      <w:lvlText w:val="•"/>
      <w:lvlJc w:val="left"/>
      <w:pPr>
        <w:ind w:left="4202" w:hanging="360"/>
      </w:pPr>
      <w:rPr/>
    </w:lvl>
    <w:lvl w:ilvl="5">
      <w:start w:val="0"/>
      <w:numFmt w:val="bullet"/>
      <w:lvlText w:val="•"/>
      <w:lvlJc w:val="left"/>
      <w:pPr>
        <w:ind w:left="5092" w:hanging="360"/>
      </w:pPr>
      <w:rPr/>
    </w:lvl>
    <w:lvl w:ilvl="6">
      <w:start w:val="0"/>
      <w:numFmt w:val="bullet"/>
      <w:lvlText w:val="•"/>
      <w:lvlJc w:val="left"/>
      <w:pPr>
        <w:ind w:left="5983" w:hanging="360"/>
      </w:pPr>
      <w:rPr/>
    </w:lvl>
    <w:lvl w:ilvl="7">
      <w:start w:val="0"/>
      <w:numFmt w:val="bullet"/>
      <w:lvlText w:val="•"/>
      <w:lvlJc w:val="left"/>
      <w:pPr>
        <w:ind w:left="6873" w:hanging="360"/>
      </w:pPr>
      <w:rPr/>
    </w:lvl>
    <w:lvl w:ilvl="8">
      <w:start w:val="0"/>
      <w:numFmt w:val="bullet"/>
      <w:lvlText w:val="•"/>
      <w:lvlJc w:val="left"/>
      <w:pPr>
        <w:ind w:left="7764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644" w:hanging="322"/>
      </w:pPr>
      <w:rPr>
        <w:rFonts w:ascii="Arial" w:cs="Arial" w:eastAsia="Arial" w:hAnsi="Arial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353" w:hanging="720.9999999999998"/>
      </w:pPr>
      <w:rPr>
        <w:rFonts w:ascii="Arial" w:cs="Arial" w:eastAsia="Arial" w:hAnsi="Arial"/>
        <w:b w:val="0"/>
        <w:bCs w:val="0"/>
        <w:i w:val="0"/>
        <w:iCs w:val="0"/>
        <w:sz w:val="22"/>
        <w:szCs w:val="22"/>
      </w:rPr>
    </w:lvl>
    <w:lvl w:ilvl="2">
      <w:start w:val="0"/>
      <w:numFmt w:val="bullet"/>
      <w:lvlText w:val="•"/>
      <w:lvlJc w:val="left"/>
      <w:pPr>
        <w:ind w:left="2269" w:hanging="721"/>
      </w:pPr>
      <w:rPr/>
    </w:lvl>
    <w:lvl w:ilvl="3">
      <w:start w:val="0"/>
      <w:numFmt w:val="bullet"/>
      <w:lvlText w:val="•"/>
      <w:lvlJc w:val="left"/>
      <w:pPr>
        <w:ind w:left="3179" w:hanging="721"/>
      </w:pPr>
      <w:rPr/>
    </w:lvl>
    <w:lvl w:ilvl="4">
      <w:start w:val="0"/>
      <w:numFmt w:val="bullet"/>
      <w:lvlText w:val="•"/>
      <w:lvlJc w:val="left"/>
      <w:pPr>
        <w:ind w:left="4088" w:hanging="720.9999999999995"/>
      </w:pPr>
      <w:rPr/>
    </w:lvl>
    <w:lvl w:ilvl="5">
      <w:start w:val="0"/>
      <w:numFmt w:val="bullet"/>
      <w:lvlText w:val="•"/>
      <w:lvlJc w:val="left"/>
      <w:pPr>
        <w:ind w:left="4998" w:hanging="721"/>
      </w:pPr>
      <w:rPr/>
    </w:lvl>
    <w:lvl w:ilvl="6">
      <w:start w:val="0"/>
      <w:numFmt w:val="bullet"/>
      <w:lvlText w:val="•"/>
      <w:lvlJc w:val="left"/>
      <w:pPr>
        <w:ind w:left="5907" w:hanging="721"/>
      </w:pPr>
      <w:rPr/>
    </w:lvl>
    <w:lvl w:ilvl="7">
      <w:start w:val="0"/>
      <w:numFmt w:val="bullet"/>
      <w:lvlText w:val="•"/>
      <w:lvlJc w:val="left"/>
      <w:pPr>
        <w:ind w:left="6817" w:hanging="721"/>
      </w:pPr>
      <w:rPr/>
    </w:lvl>
    <w:lvl w:ilvl="8">
      <w:start w:val="0"/>
      <w:numFmt w:val="bullet"/>
      <w:lvlText w:val="•"/>
      <w:lvlJc w:val="left"/>
      <w:pPr>
        <w:ind w:left="7726" w:hanging="721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646" w:hanging="324.00000000000006"/>
      </w:pPr>
      <w:rPr>
        <w:rFonts w:ascii="Arial" w:cs="Arial" w:eastAsia="Arial" w:hAnsi="Arial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353" w:hanging="720.9999999999998"/>
      </w:pPr>
      <w:rPr>
        <w:rFonts w:ascii="Arial" w:cs="Arial" w:eastAsia="Arial" w:hAnsi="Arial"/>
        <w:b w:val="0"/>
        <w:bCs w:val="0"/>
        <w:i w:val="0"/>
        <w:iCs w:val="0"/>
        <w:sz w:val="22"/>
        <w:szCs w:val="22"/>
      </w:rPr>
    </w:lvl>
    <w:lvl w:ilvl="2">
      <w:start w:val="0"/>
      <w:numFmt w:val="bullet"/>
      <w:lvlText w:val="•"/>
      <w:lvlJc w:val="left"/>
      <w:pPr>
        <w:ind w:left="2269" w:hanging="721"/>
      </w:pPr>
      <w:rPr/>
    </w:lvl>
    <w:lvl w:ilvl="3">
      <w:start w:val="0"/>
      <w:numFmt w:val="bullet"/>
      <w:lvlText w:val="•"/>
      <w:lvlJc w:val="left"/>
      <w:pPr>
        <w:ind w:left="3179" w:hanging="721"/>
      </w:pPr>
      <w:rPr/>
    </w:lvl>
    <w:lvl w:ilvl="4">
      <w:start w:val="0"/>
      <w:numFmt w:val="bullet"/>
      <w:lvlText w:val="•"/>
      <w:lvlJc w:val="left"/>
      <w:pPr>
        <w:ind w:left="4088" w:hanging="720.9999999999995"/>
      </w:pPr>
      <w:rPr/>
    </w:lvl>
    <w:lvl w:ilvl="5">
      <w:start w:val="0"/>
      <w:numFmt w:val="bullet"/>
      <w:lvlText w:val="•"/>
      <w:lvlJc w:val="left"/>
      <w:pPr>
        <w:ind w:left="4998" w:hanging="721"/>
      </w:pPr>
      <w:rPr/>
    </w:lvl>
    <w:lvl w:ilvl="6">
      <w:start w:val="0"/>
      <w:numFmt w:val="bullet"/>
      <w:lvlText w:val="•"/>
      <w:lvlJc w:val="left"/>
      <w:pPr>
        <w:ind w:left="5907" w:hanging="721"/>
      </w:pPr>
      <w:rPr/>
    </w:lvl>
    <w:lvl w:ilvl="7">
      <w:start w:val="0"/>
      <w:numFmt w:val="bullet"/>
      <w:lvlText w:val="•"/>
      <w:lvlJc w:val="left"/>
      <w:pPr>
        <w:ind w:left="6817" w:hanging="721"/>
      </w:pPr>
      <w:rPr/>
    </w:lvl>
    <w:lvl w:ilvl="8">
      <w:start w:val="0"/>
      <w:numFmt w:val="bullet"/>
      <w:lvlText w:val="•"/>
      <w:lvlJc w:val="left"/>
      <w:pPr>
        <w:ind w:left="7726" w:hanging="721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644" w:hanging="359.99999999999994"/>
      </w:pPr>
      <w:rPr>
        <w:rFonts w:ascii="Arial" w:cs="Arial" w:eastAsia="Arial" w:hAnsi="Arial"/>
        <w:b w:val="0"/>
        <w:bCs w:val="0"/>
        <w:i w:val="0"/>
        <w:iCs w:val="0"/>
        <w:sz w:val="22"/>
        <w:szCs w:val="22"/>
      </w:rPr>
    </w:lvl>
    <w:lvl w:ilvl="1">
      <w:start w:val="0"/>
      <w:numFmt w:val="bullet"/>
      <w:lvlText w:val="•"/>
      <w:lvlJc w:val="left"/>
      <w:pPr>
        <w:ind w:left="1530" w:hanging="360"/>
      </w:pPr>
      <w:rPr/>
    </w:lvl>
    <w:lvl w:ilvl="2">
      <w:start w:val="0"/>
      <w:numFmt w:val="bullet"/>
      <w:lvlText w:val="•"/>
      <w:lvlJc w:val="left"/>
      <w:pPr>
        <w:ind w:left="2421" w:hanging="360"/>
      </w:pPr>
      <w:rPr/>
    </w:lvl>
    <w:lvl w:ilvl="3">
      <w:start w:val="0"/>
      <w:numFmt w:val="bullet"/>
      <w:lvlText w:val="•"/>
      <w:lvlJc w:val="left"/>
      <w:pPr>
        <w:ind w:left="3311" w:hanging="360"/>
      </w:pPr>
      <w:rPr/>
    </w:lvl>
    <w:lvl w:ilvl="4">
      <w:start w:val="0"/>
      <w:numFmt w:val="bullet"/>
      <w:lvlText w:val="•"/>
      <w:lvlJc w:val="left"/>
      <w:pPr>
        <w:ind w:left="4202" w:hanging="360"/>
      </w:pPr>
      <w:rPr/>
    </w:lvl>
    <w:lvl w:ilvl="5">
      <w:start w:val="0"/>
      <w:numFmt w:val="bullet"/>
      <w:lvlText w:val="•"/>
      <w:lvlJc w:val="left"/>
      <w:pPr>
        <w:ind w:left="5092" w:hanging="360"/>
      </w:pPr>
      <w:rPr/>
    </w:lvl>
    <w:lvl w:ilvl="6">
      <w:start w:val="0"/>
      <w:numFmt w:val="bullet"/>
      <w:lvlText w:val="•"/>
      <w:lvlJc w:val="left"/>
      <w:pPr>
        <w:ind w:left="5983" w:hanging="360"/>
      </w:pPr>
      <w:rPr/>
    </w:lvl>
    <w:lvl w:ilvl="7">
      <w:start w:val="0"/>
      <w:numFmt w:val="bullet"/>
      <w:lvlText w:val="•"/>
      <w:lvlJc w:val="left"/>
      <w:pPr>
        <w:ind w:left="6873" w:hanging="360"/>
      </w:pPr>
      <w:rPr/>
    </w:lvl>
    <w:lvl w:ilvl="8">
      <w:start w:val="0"/>
      <w:numFmt w:val="bullet"/>
      <w:lvlText w:val="•"/>
      <w:lvlJc w:val="left"/>
      <w:pPr>
        <w:ind w:left="7764" w:hanging="36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644" w:hanging="359.99999999999994"/>
      </w:pPr>
      <w:rPr>
        <w:rFonts w:ascii="Arial" w:cs="Arial" w:eastAsia="Arial" w:hAnsi="Arial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069" w:hanging="360"/>
      </w:pPr>
      <w:rPr>
        <w:rFonts w:ascii="Arial" w:cs="Arial" w:eastAsia="Arial" w:hAnsi="Arial"/>
        <w:b w:val="0"/>
        <w:bCs w:val="0"/>
        <w:i w:val="0"/>
        <w:iCs w:val="0"/>
        <w:sz w:val="22"/>
        <w:szCs w:val="22"/>
      </w:rPr>
    </w:lvl>
    <w:lvl w:ilvl="2">
      <w:start w:val="0"/>
      <w:numFmt w:val="bullet"/>
      <w:lvlText w:val="•"/>
      <w:lvlJc w:val="left"/>
      <w:pPr>
        <w:ind w:left="2002" w:hanging="360"/>
      </w:pPr>
      <w:rPr/>
    </w:lvl>
    <w:lvl w:ilvl="3">
      <w:start w:val="0"/>
      <w:numFmt w:val="bullet"/>
      <w:lvlText w:val="•"/>
      <w:lvlJc w:val="left"/>
      <w:pPr>
        <w:ind w:left="2945" w:hanging="360"/>
      </w:pPr>
      <w:rPr/>
    </w:lvl>
    <w:lvl w:ilvl="4">
      <w:start w:val="0"/>
      <w:numFmt w:val="bullet"/>
      <w:lvlText w:val="•"/>
      <w:lvlJc w:val="left"/>
      <w:pPr>
        <w:ind w:left="3888" w:hanging="360"/>
      </w:pPr>
      <w:rPr/>
    </w:lvl>
    <w:lvl w:ilvl="5">
      <w:start w:val="0"/>
      <w:numFmt w:val="bullet"/>
      <w:lvlText w:val="•"/>
      <w:lvlJc w:val="left"/>
      <w:pPr>
        <w:ind w:left="4831" w:hanging="360"/>
      </w:pPr>
      <w:rPr/>
    </w:lvl>
    <w:lvl w:ilvl="6">
      <w:start w:val="0"/>
      <w:numFmt w:val="bullet"/>
      <w:lvlText w:val="•"/>
      <w:lvlJc w:val="left"/>
      <w:pPr>
        <w:ind w:left="5774" w:hanging="360"/>
      </w:pPr>
      <w:rPr/>
    </w:lvl>
    <w:lvl w:ilvl="7">
      <w:start w:val="0"/>
      <w:numFmt w:val="bullet"/>
      <w:lvlText w:val="•"/>
      <w:lvlJc w:val="left"/>
      <w:pPr>
        <w:ind w:left="6717" w:hanging="360"/>
      </w:pPr>
      <w:rPr/>
    </w:lvl>
    <w:lvl w:ilvl="8">
      <w:start w:val="0"/>
      <w:numFmt w:val="bullet"/>
      <w:lvlText w:val="•"/>
      <w:lvlJc w:val="left"/>
      <w:pPr>
        <w:ind w:left="7659" w:hanging="360"/>
      </w:pPr>
      <w:rPr/>
    </w:lvl>
  </w:abstractNum>
  <w:abstractNum w:abstractNumId="9">
    <w:lvl w:ilvl="0">
      <w:start w:val="1"/>
      <w:numFmt w:val="decimal"/>
      <w:lvlText w:val="%1."/>
      <w:lvlJc w:val="left"/>
      <w:pPr>
        <w:ind w:left="644" w:hanging="359.99999999999994"/>
      </w:pPr>
      <w:rPr>
        <w:rFonts w:ascii="Arial" w:cs="Arial" w:eastAsia="Arial" w:hAnsi="Arial"/>
        <w:b w:val="0"/>
        <w:bCs w:val="0"/>
        <w:i w:val="0"/>
        <w:iCs w:val="0"/>
        <w:sz w:val="22"/>
        <w:szCs w:val="22"/>
      </w:rPr>
    </w:lvl>
    <w:lvl w:ilvl="1">
      <w:start w:val="0"/>
      <w:numFmt w:val="bullet"/>
      <w:lvlText w:val="•"/>
      <w:lvlJc w:val="left"/>
      <w:pPr>
        <w:ind w:left="1530" w:hanging="360"/>
      </w:pPr>
      <w:rPr/>
    </w:lvl>
    <w:lvl w:ilvl="2">
      <w:start w:val="0"/>
      <w:numFmt w:val="bullet"/>
      <w:lvlText w:val="•"/>
      <w:lvlJc w:val="left"/>
      <w:pPr>
        <w:ind w:left="2421" w:hanging="360"/>
      </w:pPr>
      <w:rPr/>
    </w:lvl>
    <w:lvl w:ilvl="3">
      <w:start w:val="0"/>
      <w:numFmt w:val="bullet"/>
      <w:lvlText w:val="•"/>
      <w:lvlJc w:val="left"/>
      <w:pPr>
        <w:ind w:left="3311" w:hanging="360"/>
      </w:pPr>
      <w:rPr/>
    </w:lvl>
    <w:lvl w:ilvl="4">
      <w:start w:val="0"/>
      <w:numFmt w:val="bullet"/>
      <w:lvlText w:val="•"/>
      <w:lvlJc w:val="left"/>
      <w:pPr>
        <w:ind w:left="4202" w:hanging="360"/>
      </w:pPr>
      <w:rPr/>
    </w:lvl>
    <w:lvl w:ilvl="5">
      <w:start w:val="0"/>
      <w:numFmt w:val="bullet"/>
      <w:lvlText w:val="•"/>
      <w:lvlJc w:val="left"/>
      <w:pPr>
        <w:ind w:left="5092" w:hanging="360"/>
      </w:pPr>
      <w:rPr/>
    </w:lvl>
    <w:lvl w:ilvl="6">
      <w:start w:val="0"/>
      <w:numFmt w:val="bullet"/>
      <w:lvlText w:val="•"/>
      <w:lvlJc w:val="left"/>
      <w:pPr>
        <w:ind w:left="5983" w:hanging="360"/>
      </w:pPr>
      <w:rPr/>
    </w:lvl>
    <w:lvl w:ilvl="7">
      <w:start w:val="0"/>
      <w:numFmt w:val="bullet"/>
      <w:lvlText w:val="•"/>
      <w:lvlJc w:val="left"/>
      <w:pPr>
        <w:ind w:left="6873" w:hanging="360"/>
      </w:pPr>
      <w:rPr/>
    </w:lvl>
    <w:lvl w:ilvl="8">
      <w:start w:val="0"/>
      <w:numFmt w:val="bullet"/>
      <w:lvlText w:val="•"/>
      <w:lvlJc w:val="left"/>
      <w:pPr>
        <w:ind w:left="7764" w:hanging="360"/>
      </w:pPr>
      <w:rPr/>
    </w:lvl>
  </w:abstractNum>
  <w:abstractNum w:abstractNumId="10">
    <w:lvl w:ilvl="0">
      <w:start w:val="1"/>
      <w:numFmt w:val="decimal"/>
      <w:lvlText w:val="%1."/>
      <w:lvlJc w:val="left"/>
      <w:pPr>
        <w:ind w:left="644" w:hanging="359.99999999999994"/>
      </w:pPr>
      <w:rPr>
        <w:rFonts w:ascii="Arial" w:cs="Arial" w:eastAsia="Arial" w:hAnsi="Arial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ascii="Arial" w:cs="Arial" w:eastAsia="Arial" w:hAnsi="Arial"/>
        <w:b w:val="0"/>
        <w:bCs w:val="0"/>
        <w:i w:val="0"/>
        <w:iCs w:val="0"/>
        <w:sz w:val="22"/>
        <w:szCs w:val="22"/>
      </w:rPr>
    </w:lvl>
    <w:lvl w:ilvl="2">
      <w:start w:val="0"/>
      <w:numFmt w:val="bullet"/>
      <w:lvlText w:val="•"/>
      <w:lvlJc w:val="left"/>
      <w:pPr>
        <w:ind w:left="2002" w:hanging="360"/>
      </w:pPr>
      <w:rPr/>
    </w:lvl>
    <w:lvl w:ilvl="3">
      <w:start w:val="0"/>
      <w:numFmt w:val="bullet"/>
      <w:lvlText w:val="•"/>
      <w:lvlJc w:val="left"/>
      <w:pPr>
        <w:ind w:left="2945" w:hanging="360"/>
      </w:pPr>
      <w:rPr/>
    </w:lvl>
    <w:lvl w:ilvl="4">
      <w:start w:val="0"/>
      <w:numFmt w:val="bullet"/>
      <w:lvlText w:val="•"/>
      <w:lvlJc w:val="left"/>
      <w:pPr>
        <w:ind w:left="3888" w:hanging="360"/>
      </w:pPr>
      <w:rPr/>
    </w:lvl>
    <w:lvl w:ilvl="5">
      <w:start w:val="0"/>
      <w:numFmt w:val="bullet"/>
      <w:lvlText w:val="•"/>
      <w:lvlJc w:val="left"/>
      <w:pPr>
        <w:ind w:left="4831" w:hanging="360"/>
      </w:pPr>
      <w:rPr/>
    </w:lvl>
    <w:lvl w:ilvl="6">
      <w:start w:val="0"/>
      <w:numFmt w:val="bullet"/>
      <w:lvlText w:val="•"/>
      <w:lvlJc w:val="left"/>
      <w:pPr>
        <w:ind w:left="5774" w:hanging="360"/>
      </w:pPr>
      <w:rPr/>
    </w:lvl>
    <w:lvl w:ilvl="7">
      <w:start w:val="0"/>
      <w:numFmt w:val="bullet"/>
      <w:lvlText w:val="•"/>
      <w:lvlJc w:val="left"/>
      <w:pPr>
        <w:ind w:left="6717" w:hanging="360"/>
      </w:pPr>
      <w:rPr/>
    </w:lvl>
    <w:lvl w:ilvl="8">
      <w:start w:val="0"/>
      <w:numFmt w:val="bullet"/>
      <w:lvlText w:val="•"/>
      <w:lvlJc w:val="left"/>
      <w:pPr>
        <w:ind w:left="7659" w:hanging="360"/>
      </w:pPr>
      <w:rPr/>
    </w:lvl>
  </w:abstractNum>
  <w:abstractNum w:abstractNumId="11">
    <w:lvl w:ilvl="0">
      <w:start w:val="1"/>
      <w:numFmt w:val="decimal"/>
      <w:lvlText w:val="%1."/>
      <w:lvlJc w:val="left"/>
      <w:pPr>
        <w:ind w:left="1081" w:hanging="360"/>
      </w:pPr>
      <w:rPr>
        <w:rFonts w:ascii="Arial" w:cs="Arial" w:eastAsia="Arial" w:hAnsi="Arial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1" w:hanging="360"/>
      </w:pPr>
      <w:rPr>
        <w:rFonts w:ascii="Arial" w:cs="Arial" w:eastAsia="Arial" w:hAnsi="Arial"/>
        <w:b w:val="0"/>
        <w:bCs w:val="0"/>
        <w:i w:val="0"/>
        <w:iCs w:val="0"/>
        <w:sz w:val="22"/>
        <w:szCs w:val="22"/>
      </w:rPr>
    </w:lvl>
    <w:lvl w:ilvl="2">
      <w:start w:val="0"/>
      <w:numFmt w:val="bullet"/>
      <w:lvlText w:val="•"/>
      <w:lvlJc w:val="left"/>
      <w:pPr>
        <w:ind w:left="2660" w:hanging="360"/>
      </w:pPr>
      <w:rPr/>
    </w:lvl>
    <w:lvl w:ilvl="3">
      <w:start w:val="0"/>
      <w:numFmt w:val="bullet"/>
      <w:lvlText w:val="•"/>
      <w:lvlJc w:val="left"/>
      <w:pPr>
        <w:ind w:left="3521" w:hanging="360"/>
      </w:pPr>
      <w:rPr/>
    </w:lvl>
    <w:lvl w:ilvl="4">
      <w:start w:val="0"/>
      <w:numFmt w:val="bullet"/>
      <w:lvlText w:val="•"/>
      <w:lvlJc w:val="left"/>
      <w:pPr>
        <w:ind w:left="4381" w:hanging="360"/>
      </w:pPr>
      <w:rPr/>
    </w:lvl>
    <w:lvl w:ilvl="5">
      <w:start w:val="0"/>
      <w:numFmt w:val="bullet"/>
      <w:lvlText w:val="•"/>
      <w:lvlJc w:val="left"/>
      <w:pPr>
        <w:ind w:left="5242" w:hanging="360"/>
      </w:pPr>
      <w:rPr/>
    </w:lvl>
    <w:lvl w:ilvl="6">
      <w:start w:val="0"/>
      <w:numFmt w:val="bullet"/>
      <w:lvlText w:val="•"/>
      <w:lvlJc w:val="left"/>
      <w:pPr>
        <w:ind w:left="6103" w:hanging="360"/>
      </w:pPr>
      <w:rPr/>
    </w:lvl>
    <w:lvl w:ilvl="7">
      <w:start w:val="0"/>
      <w:numFmt w:val="bullet"/>
      <w:lvlText w:val="•"/>
      <w:lvlJc w:val="left"/>
      <w:pPr>
        <w:ind w:left="6963" w:hanging="360"/>
      </w:pPr>
      <w:rPr/>
    </w:lvl>
    <w:lvl w:ilvl="8">
      <w:start w:val="0"/>
      <w:numFmt w:val="bullet"/>
      <w:lvlText w:val="•"/>
      <w:lvlJc w:val="left"/>
      <w:pPr>
        <w:ind w:left="7824" w:hanging="360"/>
      </w:pPr>
      <w:rPr/>
    </w:lvl>
  </w:abstractNum>
  <w:abstractNum w:abstractNumId="12">
    <w:lvl w:ilvl="0">
      <w:start w:val="1"/>
      <w:numFmt w:val="decimal"/>
      <w:lvlText w:val="%1."/>
      <w:lvlJc w:val="left"/>
      <w:pPr>
        <w:ind w:left="644" w:hanging="359.99999999999994"/>
      </w:pPr>
      <w:rPr>
        <w:rFonts w:ascii="Arial" w:cs="Arial" w:eastAsia="Arial" w:hAnsi="Arial"/>
        <w:b w:val="0"/>
        <w:bCs w:val="0"/>
        <w:i w:val="0"/>
        <w:iCs w:val="0"/>
        <w:sz w:val="22"/>
        <w:szCs w:val="22"/>
      </w:rPr>
    </w:lvl>
    <w:lvl w:ilvl="1">
      <w:start w:val="0"/>
      <w:numFmt w:val="bullet"/>
      <w:lvlText w:val="●"/>
      <w:lvlJc w:val="left"/>
      <w:pPr>
        <w:ind w:left="1069" w:hanging="360"/>
      </w:pPr>
      <w:rPr>
        <w:rFonts w:ascii="Arial" w:cs="Arial" w:eastAsia="Arial" w:hAnsi="Arial"/>
        <w:b w:val="0"/>
        <w:bCs w:val="0"/>
        <w:i w:val="0"/>
        <w:iCs w:val="0"/>
        <w:sz w:val="22"/>
        <w:szCs w:val="22"/>
      </w:rPr>
    </w:lvl>
    <w:lvl w:ilvl="2">
      <w:start w:val="0"/>
      <w:numFmt w:val="bullet"/>
      <w:lvlText w:val="•"/>
      <w:lvlJc w:val="left"/>
      <w:pPr>
        <w:ind w:left="2002" w:hanging="360"/>
      </w:pPr>
      <w:rPr/>
    </w:lvl>
    <w:lvl w:ilvl="3">
      <w:start w:val="0"/>
      <w:numFmt w:val="bullet"/>
      <w:lvlText w:val="•"/>
      <w:lvlJc w:val="left"/>
      <w:pPr>
        <w:ind w:left="2945" w:hanging="360"/>
      </w:pPr>
      <w:rPr/>
    </w:lvl>
    <w:lvl w:ilvl="4">
      <w:start w:val="0"/>
      <w:numFmt w:val="bullet"/>
      <w:lvlText w:val="•"/>
      <w:lvlJc w:val="left"/>
      <w:pPr>
        <w:ind w:left="3888" w:hanging="360"/>
      </w:pPr>
      <w:rPr/>
    </w:lvl>
    <w:lvl w:ilvl="5">
      <w:start w:val="0"/>
      <w:numFmt w:val="bullet"/>
      <w:lvlText w:val="•"/>
      <w:lvlJc w:val="left"/>
      <w:pPr>
        <w:ind w:left="4831" w:hanging="360"/>
      </w:pPr>
      <w:rPr/>
    </w:lvl>
    <w:lvl w:ilvl="6">
      <w:start w:val="0"/>
      <w:numFmt w:val="bullet"/>
      <w:lvlText w:val="•"/>
      <w:lvlJc w:val="left"/>
      <w:pPr>
        <w:ind w:left="5774" w:hanging="360"/>
      </w:pPr>
      <w:rPr/>
    </w:lvl>
    <w:lvl w:ilvl="7">
      <w:start w:val="0"/>
      <w:numFmt w:val="bullet"/>
      <w:lvlText w:val="•"/>
      <w:lvlJc w:val="left"/>
      <w:pPr>
        <w:ind w:left="6717" w:hanging="360"/>
      </w:pPr>
      <w:rPr/>
    </w:lvl>
    <w:lvl w:ilvl="8">
      <w:start w:val="0"/>
      <w:numFmt w:val="bullet"/>
      <w:lvlText w:val="•"/>
      <w:lvlJc w:val="left"/>
      <w:pPr>
        <w:ind w:left="7659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before="225" w:lineRule="auto"/>
      <w:ind w:left="1022" w:right="782"/>
      <w:jc w:val="center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before="10" w:lineRule="auto"/>
      <w:ind w:left="60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k40WVO/9EV4qAinmBqM1viwEpA==">CgMxLjA4AHIhMVNGbEd5R0xYSGd3V1E3bkd1WWd2QzI4TVRlcXZvazBr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2025-11-06T00:00:00Z</vt:lpwstr>
  </property>
  <property fmtid="{D5CDD505-2E9C-101B-9397-08002B2CF9AE}" pid="3" name="Creator">
    <vt:lpwstr>Word</vt:lpwstr>
  </property>
  <property fmtid="{D5CDD505-2E9C-101B-9397-08002B2CF9AE}" pid="4" name="LastSaved">
    <vt:lpwstr>2026-04-19T00:00:00Z</vt:lpwstr>
  </property>
  <property fmtid="{D5CDD505-2E9C-101B-9397-08002B2CF9AE}" pid="5" name="Producer">
    <vt:lpwstr>macOS Wersja 26.0.1 (kompilacja 25A362) Quartz PDFContext</vt:lpwstr>
  </property>
</Properties>
</file>